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DC0E">
      <w:pPr>
        <w:jc w:val="center"/>
        <w:rPr>
          <w:rFonts w:ascii="Sylfaen" w:hAnsi="Sylfaen"/>
          <w:sz w:val="20"/>
          <w:szCs w:val="20"/>
        </w:rPr>
      </w:pPr>
      <w:r>
        <w:rPr>
          <w:rFonts w:ascii="Sylfaen" w:hAnsi="Sylfaen"/>
          <w:sz w:val="20"/>
          <w:szCs w:val="20"/>
        </w:rPr>
        <w:t>ANNOUNCEMENT</w:t>
      </w:r>
    </w:p>
    <w:p w14:paraId="332AC59A">
      <w:pPr>
        <w:jc w:val="center"/>
        <w:rPr>
          <w:rFonts w:ascii="Sylfaen" w:hAnsi="Sylfaen"/>
          <w:sz w:val="20"/>
          <w:szCs w:val="20"/>
        </w:rPr>
      </w:pPr>
      <w:r>
        <w:rPr>
          <w:rFonts w:ascii="Sylfaen" w:hAnsi="Sylfaen"/>
          <w:sz w:val="20"/>
          <w:szCs w:val="20"/>
        </w:rPr>
        <w:t>About Price Setting Inquiry</w:t>
      </w:r>
    </w:p>
    <w:p w14:paraId="0AEB677C">
      <w:pPr>
        <w:jc w:val="center"/>
        <w:rPr>
          <w:rFonts w:ascii="Sylfaen" w:hAnsi="Sylfaen"/>
          <w:sz w:val="20"/>
          <w:szCs w:val="20"/>
        </w:rPr>
      </w:pPr>
      <w:r>
        <w:rPr>
          <w:rFonts w:ascii="Sylfaen" w:hAnsi="Sylfaen"/>
          <w:sz w:val="20"/>
          <w:szCs w:val="20"/>
        </w:rPr>
        <w:t>The text of this announcement is approved by the commission of inquiry Pricing</w:t>
      </w:r>
    </w:p>
    <w:p w14:paraId="03EDBEEA">
      <w:pPr>
        <w:jc w:val="center"/>
        <w:rPr>
          <w:rFonts w:ascii="Sylfaen" w:hAnsi="Sylfaen"/>
          <w:b/>
          <w:sz w:val="20"/>
          <w:szCs w:val="20"/>
        </w:rPr>
      </w:pPr>
      <w:r>
        <w:rPr>
          <w:rFonts w:ascii="Sylfaen" w:hAnsi="Sylfaen"/>
          <w:b/>
          <w:sz w:val="20"/>
          <w:szCs w:val="20"/>
        </w:rPr>
        <w:t>On 0</w:t>
      </w:r>
      <w:r>
        <w:rPr>
          <w:rFonts w:hint="default" w:ascii="Sylfaen" w:hAnsi="Sylfaen"/>
          <w:b/>
          <w:sz w:val="20"/>
          <w:szCs w:val="20"/>
          <w:lang w:val="hy-AM"/>
        </w:rPr>
        <w:t>1</w:t>
      </w:r>
      <w:r>
        <w:rPr>
          <w:rFonts w:ascii="Sylfaen" w:hAnsi="Sylfaen"/>
          <w:b/>
          <w:sz w:val="20"/>
          <w:szCs w:val="20"/>
        </w:rPr>
        <w:t>,0</w:t>
      </w:r>
      <w:r>
        <w:rPr>
          <w:rFonts w:hint="default" w:ascii="Sylfaen" w:hAnsi="Sylfaen"/>
          <w:b/>
          <w:sz w:val="20"/>
          <w:szCs w:val="20"/>
          <w:lang w:val="hy-AM"/>
        </w:rPr>
        <w:t>9</w:t>
      </w:r>
      <w:r>
        <w:rPr>
          <w:rFonts w:ascii="Sylfaen" w:hAnsi="Sylfaen"/>
          <w:b/>
          <w:sz w:val="20"/>
          <w:szCs w:val="20"/>
        </w:rPr>
        <w:t>,202</w:t>
      </w:r>
      <w:r>
        <w:rPr>
          <w:rFonts w:ascii="Sylfaen" w:hAnsi="Sylfaen"/>
          <w:b/>
          <w:sz w:val="20"/>
          <w:szCs w:val="20"/>
          <w:lang w:val="hy-AM"/>
        </w:rPr>
        <w:t>5</w:t>
      </w:r>
      <w:r>
        <w:rPr>
          <w:rFonts w:ascii="Sylfaen" w:hAnsi="Sylfaen"/>
          <w:sz w:val="20"/>
          <w:szCs w:val="20"/>
        </w:rPr>
        <w:t xml:space="preserve">and published by </w:t>
      </w:r>
      <w:r>
        <w:rPr>
          <w:rFonts w:ascii="Sylfaen" w:hAnsi="Sylfaen"/>
          <w:b/>
          <w:sz w:val="20"/>
          <w:szCs w:val="20"/>
        </w:rPr>
        <w:t>decision 2</w:t>
      </w:r>
    </w:p>
    <w:p w14:paraId="52C1D9B1">
      <w:pPr>
        <w:jc w:val="center"/>
        <w:rPr>
          <w:rFonts w:ascii="Sylfaen" w:hAnsi="Sylfaen"/>
          <w:sz w:val="20"/>
          <w:szCs w:val="20"/>
        </w:rPr>
      </w:pPr>
      <w:r>
        <w:rPr>
          <w:rFonts w:ascii="Sylfaen" w:hAnsi="Sylfaen"/>
          <w:sz w:val="20"/>
          <w:szCs w:val="20"/>
        </w:rPr>
        <w:t>Article 27 of the RA Law "On Procurements" of</w:t>
      </w:r>
    </w:p>
    <w:p w14:paraId="71C94E76">
      <w:pPr>
        <w:jc w:val="center"/>
        <w:rPr>
          <w:rFonts w:ascii="Sylfaen" w:hAnsi="Sylfaen"/>
          <w:sz w:val="20"/>
          <w:szCs w:val="20"/>
        </w:rPr>
      </w:pPr>
    </w:p>
    <w:p w14:paraId="52D40C09">
      <w:pPr>
        <w:pStyle w:val="8"/>
        <w:spacing w:after="160"/>
        <w:ind w:left="567" w:right="565" w:firstLine="0"/>
        <w:jc w:val="center"/>
        <w:rPr>
          <w:rFonts w:ascii="GHEA Grapalat" w:hAnsi="GHEA Grapalat"/>
          <w:i w:val="0"/>
          <w:sz w:val="24"/>
          <w:szCs w:val="24"/>
        </w:rPr>
      </w:pPr>
      <w:r>
        <w:rPr>
          <w:rFonts w:ascii="Sylfaen" w:hAnsi="Sylfaen"/>
        </w:rPr>
        <w:t xml:space="preserve">Pricing survey codes of   </w:t>
      </w:r>
      <w:r>
        <w:rPr>
          <w:rFonts w:ascii="GHEA Grapalat" w:hAnsi="GHEA Grapalat"/>
          <w:i w:val="0"/>
          <w:sz w:val="22"/>
          <w:szCs w:val="22"/>
          <w:lang w:val="hy-AM"/>
        </w:rPr>
        <w:t>&lt;&lt;</w:t>
      </w:r>
      <w:r>
        <w:rPr>
          <w:rFonts w:ascii="GHEA Grapalat" w:hAnsi="GHEA Grapalat"/>
          <w:i w:val="0"/>
          <w:sz w:val="22"/>
          <w:szCs w:val="22"/>
        </w:rPr>
        <w:t>GEGHAAPK-GHAPDzB-</w:t>
      </w:r>
      <w:r>
        <w:rPr>
          <w:rFonts w:ascii="GHEA Grapalat" w:hAnsi="GHEA Grapalat"/>
          <w:i w:val="0"/>
          <w:sz w:val="22"/>
          <w:szCs w:val="22"/>
          <w:lang w:val="hy-AM"/>
        </w:rPr>
        <w:t>25</w:t>
      </w:r>
      <w:r>
        <w:rPr>
          <w:rFonts w:ascii="GHEA Grapalat" w:hAnsi="GHEA Grapalat"/>
          <w:i w:val="0"/>
          <w:sz w:val="22"/>
          <w:szCs w:val="22"/>
        </w:rPr>
        <w:t>/</w:t>
      </w:r>
      <w:r>
        <w:rPr>
          <w:rFonts w:hint="default" w:ascii="GHEA Grapalat" w:hAnsi="GHEA Grapalat"/>
          <w:i w:val="0"/>
          <w:sz w:val="22"/>
          <w:szCs w:val="22"/>
          <w:lang w:val="en-US"/>
        </w:rPr>
        <w:t>3</w:t>
      </w:r>
      <w:r>
        <w:rPr>
          <w:rFonts w:ascii="GHEA Grapalat" w:hAnsi="GHEA Grapalat"/>
          <w:i w:val="0"/>
          <w:sz w:val="22"/>
          <w:szCs w:val="22"/>
          <w:lang w:val="hy-AM"/>
        </w:rPr>
        <w:t>&gt;&gt;</w:t>
      </w:r>
    </w:p>
    <w:p w14:paraId="2BDEA92F">
      <w:pPr>
        <w:jc w:val="center"/>
        <w:rPr>
          <w:rFonts w:ascii="Sylfaen" w:hAnsi="Sylfaen"/>
          <w:sz w:val="20"/>
          <w:szCs w:val="20"/>
          <w:lang w:val="en-GB"/>
        </w:rPr>
      </w:pPr>
    </w:p>
    <w:p w14:paraId="180D49D7">
      <w:pPr>
        <w:jc w:val="center"/>
        <w:rPr>
          <w:rFonts w:ascii="Sylfaen" w:hAnsi="Sylfaen"/>
          <w:sz w:val="20"/>
          <w:szCs w:val="20"/>
        </w:rPr>
      </w:pPr>
    </w:p>
    <w:p w14:paraId="50D687CF">
      <w:pPr>
        <w:pStyle w:val="2"/>
        <w:shd w:val="clear" w:color="auto" w:fill="FFFFFF"/>
        <w:spacing w:line="345" w:lineRule="atLeast"/>
        <w:textAlignment w:val="baseline"/>
        <w:rPr>
          <w:rFonts w:ascii="Sylfaen" w:hAnsi="Sylfaen"/>
          <w:b w:val="0"/>
          <w:color w:val="000000"/>
        </w:rPr>
      </w:pPr>
      <w:r>
        <w:rPr>
          <w:rFonts w:ascii="Sylfaen" w:hAnsi="Sylfaen"/>
        </w:rPr>
        <w:t xml:space="preserve">              </w:t>
      </w:r>
      <w:r>
        <w:rPr>
          <w:rFonts w:ascii="Sylfaen" w:hAnsi="Sylfaen"/>
          <w:b w:val="0"/>
        </w:rPr>
        <w:t xml:space="preserve">The client, </w:t>
      </w:r>
      <w:r>
        <w:rPr>
          <w:rFonts w:ascii="GHEA Grapalat" w:hAnsi="GHEA Grapalat"/>
          <w:sz w:val="22"/>
          <w:szCs w:val="22"/>
        </w:rPr>
        <w:t xml:space="preserve">'' </w:t>
      </w:r>
      <w:r>
        <w:rPr>
          <w:rFonts w:ascii="Arial Unicode" w:hAnsi="Arial Unicode"/>
          <w:sz w:val="22"/>
          <w:szCs w:val="22"/>
        </w:rPr>
        <w:t>Primary Health Center o</w:t>
      </w:r>
      <w:r>
        <w:rPr>
          <w:rFonts w:ascii="Arial" w:hAnsi="Arial"/>
          <w:sz w:val="22"/>
          <w:szCs w:val="22"/>
        </w:rPr>
        <w:t>f Geghamasar</w:t>
      </w:r>
      <w:r>
        <w:rPr>
          <w:rFonts w:ascii="Arial Unicode" w:hAnsi="Arial Unicode"/>
          <w:sz w:val="22"/>
          <w:szCs w:val="22"/>
        </w:rPr>
        <w:t xml:space="preserve"> </w:t>
      </w:r>
      <w:r>
        <w:rPr>
          <w:rFonts w:ascii="GHEA Grapalat" w:hAnsi="GHEA Grapalat"/>
          <w:sz w:val="22"/>
          <w:szCs w:val="22"/>
        </w:rPr>
        <w:t xml:space="preserve">'' </w:t>
      </w:r>
      <w:r>
        <w:rPr>
          <w:rFonts w:ascii="Arial" w:hAnsi="Arial"/>
          <w:sz w:val="22"/>
          <w:szCs w:val="22"/>
        </w:rPr>
        <w:t>SNCC</w:t>
      </w:r>
    </w:p>
    <w:p w14:paraId="5124EDB6">
      <w:pPr>
        <w:jc w:val="both"/>
        <w:rPr>
          <w:rFonts w:ascii="Sylfaen" w:hAnsi="Sylfaen"/>
          <w:sz w:val="20"/>
          <w:szCs w:val="20"/>
        </w:rPr>
      </w:pPr>
      <w:r>
        <w:rPr>
          <w:rFonts w:ascii="Sylfaen" w:hAnsi="Sylfaen"/>
          <w:sz w:val="20"/>
          <w:szCs w:val="20"/>
        </w:rPr>
        <w:t xml:space="preserve"> (address: </w:t>
      </w:r>
      <w:r>
        <w:rPr>
          <w:rFonts w:ascii="Arial Unicode" w:hAnsi="Arial Unicode"/>
          <w:color w:val="000000"/>
          <w:sz w:val="20"/>
          <w:szCs w:val="20"/>
          <w:shd w:val="clear" w:color="auto" w:fill="FFFFFF"/>
        </w:rPr>
        <w:t>Gegharkunik Marz,v</w:t>
      </w:r>
      <w:r>
        <w:rPr>
          <w:rFonts w:ascii="Arial" w:hAnsi="Arial"/>
          <w:color w:val="000000"/>
          <w:sz w:val="20"/>
          <w:szCs w:val="20"/>
          <w:shd w:val="clear" w:color="auto" w:fill="FFFFFF"/>
        </w:rPr>
        <w:t>.Geghamasar,</w:t>
      </w:r>
      <w:r>
        <w:rPr>
          <w:rFonts w:ascii="Arial Unicode" w:hAnsi="Arial Unicode"/>
          <w:color w:val="000000"/>
          <w:sz w:val="20"/>
          <w:szCs w:val="20"/>
          <w:shd w:val="clear" w:color="auto" w:fill="FFFFFF"/>
        </w:rPr>
        <w:t xml:space="preserve"> RA,</w:t>
      </w:r>
      <w:r>
        <w:rPr>
          <w:rFonts w:ascii="Sylfaen" w:hAnsi="Sylfaen"/>
          <w:sz w:val="20"/>
          <w:szCs w:val="20"/>
        </w:rPr>
        <w:t xml:space="preserve">), is announcing a price setting inquiry to be conducted in a single stage. </w:t>
      </w:r>
    </w:p>
    <w:p w14:paraId="10C02CF9">
      <w:pPr>
        <w:pStyle w:val="10"/>
        <w:shd w:val="clear" w:color="auto" w:fill="FFFFFF"/>
        <w:jc w:val="both"/>
        <w:rPr>
          <w:rFonts w:ascii="inherit" w:hAnsi="inherit"/>
          <w:color w:val="212121"/>
          <w:lang w:val="en-US"/>
        </w:rPr>
      </w:pPr>
      <w:r>
        <w:rPr>
          <w:rFonts w:ascii="Sylfaen" w:hAnsi="Sylfaen"/>
          <w:lang w:val="en-US"/>
        </w:rPr>
        <w:t xml:space="preserve">                The participant chosen for the price inquiry will be offered to sign an agreement on purchase  </w:t>
      </w:r>
      <w:r>
        <w:rPr>
          <w:rFonts w:hint="default" w:ascii="Arial Unicode" w:hAnsi="Arial Unicode"/>
          <w:lang w:val="en-US"/>
        </w:rPr>
        <w:t>Medical devices and equipment</w:t>
      </w:r>
      <w:r>
        <w:rPr>
          <w:rFonts w:ascii="inherit" w:hAnsi="inherit"/>
          <w:lang w:val="en-US"/>
        </w:rPr>
        <w:t xml:space="preserve"> </w:t>
      </w:r>
      <w:r>
        <w:rPr>
          <w:rFonts w:ascii="Sylfaen" w:hAnsi="Sylfaen"/>
          <w:lang w:val="en-US"/>
        </w:rPr>
        <w:t>(henceforward: agreement), according to the order stipulated.</w:t>
      </w:r>
    </w:p>
    <w:p w14:paraId="3789F55E">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14:paraId="4296F7BB">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14:paraId="34AA9FF2">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14:paraId="10C6C6AE">
      <w:pPr>
        <w:ind w:firstLine="720"/>
        <w:jc w:val="both"/>
        <w:rPr>
          <w:rFonts w:ascii="Sylfaen" w:hAnsi="Sylfaen"/>
          <w:sz w:val="20"/>
          <w:szCs w:val="20"/>
        </w:rPr>
      </w:pPr>
      <w:r>
        <w:rPr>
          <w:rFonts w:ascii="Sylfaen" w:hAnsi="Sylfaen"/>
          <w:sz w:val="20"/>
          <w:szCs w:val="20"/>
        </w:rPr>
        <w:t>For a printed variant of the quotation request invitation, it is necessary to apply to the client until 1</w:t>
      </w:r>
      <w:r>
        <w:rPr>
          <w:rFonts w:hint="default" w:ascii="Sylfaen" w:hAnsi="Sylfaen"/>
          <w:sz w:val="20"/>
          <w:szCs w:val="20"/>
          <w:lang w:val="en-US"/>
        </w:rPr>
        <w:t>7</w:t>
      </w:r>
      <w:r>
        <w:rPr>
          <w:rFonts w:ascii="Sylfaen" w:hAnsi="Sylfaen"/>
          <w:sz w:val="20"/>
          <w:szCs w:val="20"/>
        </w:rPr>
        <w:t>:</w:t>
      </w:r>
      <w:r>
        <w:rPr>
          <w:rFonts w:hint="default" w:ascii="Sylfaen" w:hAnsi="Sylfaen"/>
          <w:sz w:val="20"/>
          <w:szCs w:val="20"/>
          <w:lang w:val="hy-AM"/>
        </w:rPr>
        <w:t>00</w:t>
      </w:r>
      <w:r>
        <w:rPr>
          <w:rFonts w:ascii="Sylfaen" w:hAnsi="Sylfaen"/>
          <w:sz w:val="20"/>
          <w:szCs w:val="20"/>
        </w:rPr>
        <w:t xml:space="preserve"> of the </w:t>
      </w:r>
      <w:r>
        <w:rPr>
          <w:rFonts w:hint="default" w:ascii="Sylfaen" w:hAnsi="Sylfaen"/>
          <w:sz w:val="20"/>
          <w:szCs w:val="20"/>
          <w:lang w:val="en-US"/>
        </w:rPr>
        <w:t>15</w:t>
      </w:r>
      <w:r>
        <w:rPr>
          <w:rFonts w:ascii="Sylfaen" w:hAnsi="Sylfaen"/>
          <w:sz w:val="20"/>
          <w:szCs w:val="20"/>
        </w:rPr>
        <w:t xml:space="preserve">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14:paraId="34C0CACB">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14:paraId="63308F75">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14:paraId="58FC60CE">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w:t>
      </w:r>
      <w:r>
        <w:rPr>
          <w:rFonts w:ascii="Sylfaen" w:hAnsi="Sylfaen"/>
          <w:sz w:val="20"/>
          <w:szCs w:val="20"/>
          <w:highlight w:val="yellow"/>
        </w:rPr>
        <w:t xml:space="preserve">on </w:t>
      </w:r>
      <w:r>
        <w:rPr>
          <w:rFonts w:hint="default" w:ascii="Sylfaen" w:hAnsi="Sylfaen"/>
          <w:sz w:val="20"/>
          <w:szCs w:val="20"/>
          <w:highlight w:val="yellow"/>
          <w:lang w:val="hy-AM"/>
        </w:rPr>
        <w:t>1</w:t>
      </w:r>
      <w:r>
        <w:rPr>
          <w:rFonts w:hint="default" w:ascii="Sylfaen" w:hAnsi="Sylfaen"/>
          <w:sz w:val="20"/>
          <w:szCs w:val="20"/>
          <w:highlight w:val="yellow"/>
          <w:lang w:val="en-US"/>
        </w:rPr>
        <w:t>4</w:t>
      </w:r>
      <w:r>
        <w:rPr>
          <w:rFonts w:ascii="Sylfaen" w:hAnsi="Sylfaen"/>
          <w:sz w:val="20"/>
          <w:szCs w:val="20"/>
          <w:highlight w:val="yellow"/>
          <w:shd w:val="clear" w:color="auto" w:fill="FFFF00"/>
        </w:rPr>
        <w:t xml:space="preserve"> </w:t>
      </w:r>
      <w:r>
        <w:rPr>
          <w:rFonts w:ascii="Sylfaen" w:hAnsi="Sylfaen"/>
          <w:sz w:val="20"/>
          <w:szCs w:val="20"/>
          <w:highlight w:val="yellow"/>
          <w:shd w:val="clear" w:color="auto" w:fill="FFFF00"/>
          <w:lang w:val="hy-AM"/>
        </w:rPr>
        <w:t>0</w:t>
      </w:r>
      <w:r>
        <w:rPr>
          <w:rFonts w:hint="default" w:ascii="Sylfaen" w:hAnsi="Sylfaen"/>
          <w:sz w:val="20"/>
          <w:szCs w:val="20"/>
          <w:highlight w:val="yellow"/>
          <w:shd w:val="clear" w:color="auto" w:fill="FFFF00"/>
          <w:lang w:val="en-US"/>
        </w:rPr>
        <w:t>1</w:t>
      </w:r>
      <w:r>
        <w:rPr>
          <w:rFonts w:ascii="Sylfaen" w:hAnsi="Sylfaen"/>
          <w:sz w:val="20"/>
          <w:szCs w:val="20"/>
          <w:highlight w:val="yellow"/>
        </w:rPr>
        <w:t xml:space="preserve"> 202</w:t>
      </w:r>
      <w:r>
        <w:rPr>
          <w:rFonts w:hint="default" w:ascii="Sylfaen" w:hAnsi="Sylfaen"/>
          <w:sz w:val="20"/>
          <w:szCs w:val="20"/>
          <w:highlight w:val="yellow"/>
          <w:lang w:val="en-US"/>
        </w:rPr>
        <w:t>6</w:t>
      </w:r>
      <w:r>
        <w:rPr>
          <w:rFonts w:ascii="Sylfaen" w:hAnsi="Sylfaen"/>
          <w:sz w:val="20"/>
          <w:szCs w:val="20"/>
          <w:highlight w:val="yellow"/>
        </w:rPr>
        <w:t xml:space="preserve"> at 1</w:t>
      </w:r>
      <w:r>
        <w:rPr>
          <w:rFonts w:hint="default" w:ascii="Sylfaen" w:hAnsi="Sylfaen"/>
          <w:sz w:val="20"/>
          <w:szCs w:val="20"/>
          <w:highlight w:val="yellow"/>
          <w:lang w:val="en-US"/>
        </w:rPr>
        <w:t>7</w:t>
      </w:r>
      <w:bookmarkStart w:id="0" w:name="_GoBack"/>
      <w:bookmarkEnd w:id="0"/>
      <w:r>
        <w:rPr>
          <w:rFonts w:ascii="Sylfaen" w:hAnsi="Sylfaen"/>
          <w:sz w:val="20"/>
          <w:szCs w:val="20"/>
          <w:highlight w:val="yellow"/>
        </w:rPr>
        <w:t>:</w:t>
      </w:r>
      <w:r>
        <w:rPr>
          <w:rFonts w:hint="default" w:ascii="Sylfaen" w:hAnsi="Sylfaen"/>
          <w:sz w:val="20"/>
          <w:szCs w:val="20"/>
          <w:highlight w:val="yellow"/>
          <w:lang w:val="hy-AM"/>
        </w:rPr>
        <w:t>00</w:t>
      </w:r>
      <w:r>
        <w:rPr>
          <w:rFonts w:ascii="Sylfaen" w:hAnsi="Sylfaen"/>
          <w:sz w:val="20"/>
          <w:szCs w:val="20"/>
          <w:highlight w:val="yellow"/>
        </w:rPr>
        <w:t xml:space="preserve"> to the following address: No. </w:t>
      </w:r>
      <w:r>
        <w:rPr>
          <w:rFonts w:ascii="Arial Unicode" w:hAnsi="Arial Unicode"/>
          <w:color w:val="000000"/>
          <w:sz w:val="20"/>
          <w:szCs w:val="20"/>
          <w:shd w:val="clear" w:color="auto" w:fill="FFFFFF"/>
        </w:rPr>
        <w:t>Gegharkunik Marz,v</w:t>
      </w:r>
      <w:r>
        <w:rPr>
          <w:rFonts w:ascii="Arial" w:hAnsi="Arial"/>
          <w:color w:val="000000"/>
          <w:sz w:val="20"/>
          <w:szCs w:val="20"/>
          <w:shd w:val="clear" w:color="auto" w:fill="FFFFFF"/>
        </w:rPr>
        <w:t>.Geghamasar</w:t>
      </w:r>
      <w:r>
        <w:rPr>
          <w:rFonts w:ascii="GHEA Grapalat" w:hAnsi="GHEA Grapalat"/>
          <w:sz w:val="22"/>
          <w:szCs w:val="22"/>
        </w:rPr>
        <w:t xml:space="preserve">, </w:t>
      </w:r>
      <w:r>
        <w:rPr>
          <w:rFonts w:ascii="Sylfaen" w:hAnsi="Sylfaen"/>
          <w:sz w:val="20"/>
          <w:szCs w:val="20"/>
          <w:highlight w:val="yellow"/>
        </w:rPr>
        <w:t>RA.</w:t>
      </w:r>
      <w:r>
        <w:rPr>
          <w:rFonts w:ascii="Sylfaen" w:hAnsi="Sylfaen"/>
          <w:sz w:val="20"/>
          <w:szCs w:val="20"/>
        </w:rPr>
        <w:t xml:space="preserve"> Apart from Armenian, the tender announcements can also be submitted in English and Russian.</w:t>
      </w:r>
    </w:p>
    <w:p w14:paraId="651AAEDA">
      <w:pPr>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Melik-Adamian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5"/>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14:paraId="4BB2D03D">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w:t>
      </w:r>
      <w:r>
        <w:rPr>
          <w:sz w:val="22"/>
          <w:szCs w:val="22"/>
        </w:rPr>
        <w:t xml:space="preserve"> </w:t>
      </w:r>
      <w:r>
        <w:rPr>
          <w:sz w:val="22"/>
          <w:szCs w:val="22"/>
          <w:lang w:val="hy-AM"/>
        </w:rPr>
        <w:t>Anush Mkrtchyan</w:t>
      </w:r>
      <w:r>
        <w:rPr>
          <w:rFonts w:ascii="Sylfaen" w:hAnsi="Sylfaen"/>
          <w:sz w:val="20"/>
          <w:szCs w:val="20"/>
        </w:rPr>
        <w:t>, Secretary of the Evaluation Committee.</w:t>
      </w:r>
    </w:p>
    <w:p w14:paraId="25EB9558">
      <w:pPr>
        <w:spacing w:line="360" w:lineRule="auto"/>
        <w:ind w:firstLine="720"/>
        <w:jc w:val="both"/>
        <w:rPr>
          <w:sz w:val="22"/>
          <w:szCs w:val="22"/>
        </w:rPr>
      </w:pPr>
    </w:p>
    <w:p w14:paraId="59CD1AFF">
      <w:pPr>
        <w:ind w:firstLine="720"/>
        <w:rPr>
          <w:b/>
          <w:sz w:val="22"/>
          <w:szCs w:val="22"/>
        </w:rPr>
      </w:pPr>
      <w:r>
        <w:rPr>
          <w:b/>
          <w:sz w:val="22"/>
          <w:szCs w:val="22"/>
        </w:rPr>
        <w:t xml:space="preserve">Tel: (+374) </w:t>
      </w:r>
      <w:r>
        <w:rPr>
          <w:b/>
          <w:sz w:val="22"/>
          <w:szCs w:val="22"/>
          <w:lang w:val="hy-AM"/>
        </w:rPr>
        <w:t>93 63 62</w:t>
      </w:r>
      <w:r>
        <w:rPr>
          <w:b/>
          <w:sz w:val="22"/>
          <w:szCs w:val="22"/>
        </w:rPr>
        <w:t xml:space="preserve"> </w:t>
      </w:r>
      <w:r>
        <w:rPr>
          <w:b/>
          <w:sz w:val="22"/>
          <w:szCs w:val="22"/>
          <w:lang w:val="hy-AM"/>
        </w:rPr>
        <w:t>38</w:t>
      </w:r>
    </w:p>
    <w:p w14:paraId="2C919429">
      <w:pPr>
        <w:ind w:firstLine="720"/>
        <w:rPr>
          <w:b/>
          <w:sz w:val="22"/>
          <w:szCs w:val="22"/>
        </w:rPr>
      </w:pPr>
      <w:r>
        <w:rPr>
          <w:b/>
          <w:sz w:val="22"/>
          <w:szCs w:val="22"/>
        </w:rPr>
        <w:t>Email: an.mkrtchyan@bk.ru</w:t>
      </w:r>
    </w:p>
    <w:p w14:paraId="67EDB578">
      <w:pPr>
        <w:pStyle w:val="7"/>
        <w:spacing w:after="0"/>
        <w:ind w:right="-7" w:firstLine="567"/>
        <w:rPr>
          <w:rFonts w:ascii="GHEA Grapalat" w:hAnsi="GHEA Grapalat"/>
          <w:sz w:val="22"/>
          <w:szCs w:val="22"/>
        </w:rPr>
      </w:pPr>
      <w:r>
        <w:rPr>
          <w:b/>
          <w:sz w:val="22"/>
          <w:szCs w:val="22"/>
        </w:rPr>
        <w:t xml:space="preserve">Client: </w:t>
      </w:r>
      <w:r>
        <w:rPr>
          <w:rFonts w:ascii="GHEA Grapalat" w:hAnsi="GHEA Grapalat"/>
          <w:sz w:val="22"/>
          <w:szCs w:val="22"/>
        </w:rPr>
        <w:t xml:space="preserve">'' </w:t>
      </w:r>
      <w:r>
        <w:rPr>
          <w:rFonts w:ascii="Arial Unicode" w:hAnsi="Arial Unicode"/>
          <w:sz w:val="22"/>
          <w:szCs w:val="22"/>
        </w:rPr>
        <w:t>Primary Health Center o</w:t>
      </w:r>
      <w:r>
        <w:rPr>
          <w:rFonts w:ascii="Arial" w:hAnsi="Arial"/>
          <w:sz w:val="22"/>
          <w:szCs w:val="22"/>
        </w:rPr>
        <w:t>f Geghamasar</w:t>
      </w:r>
      <w:r>
        <w:rPr>
          <w:rFonts w:ascii="Arial Unicode" w:hAnsi="Arial Unicode"/>
          <w:sz w:val="22"/>
          <w:szCs w:val="22"/>
        </w:rPr>
        <w:t xml:space="preserve"> </w:t>
      </w:r>
      <w:r>
        <w:rPr>
          <w:rFonts w:ascii="GHEA Grapalat" w:hAnsi="GHEA Grapalat"/>
          <w:sz w:val="22"/>
          <w:szCs w:val="22"/>
        </w:rPr>
        <w:t xml:space="preserve">'' </w:t>
      </w:r>
      <w:r>
        <w:rPr>
          <w:rFonts w:ascii="Arial" w:hAnsi="Arial"/>
          <w:sz w:val="22"/>
          <w:szCs w:val="22"/>
        </w:rPr>
        <w:t>SNCC</w:t>
      </w:r>
    </w:p>
    <w:p w14:paraId="2557AEDD"/>
    <w:p w14:paraId="2FDC07D6">
      <w:pPr>
        <w:jc w:val="both"/>
        <w:rPr>
          <w:rFonts w:ascii="Sylfaen" w:hAnsi="Sylfaen"/>
          <w:sz w:val="20"/>
          <w:szCs w:val="20"/>
        </w:rPr>
      </w:pPr>
    </w:p>
    <w:sectPr>
      <w:pgSz w:w="11906" w:h="16838"/>
      <w:pgMar w:top="1134" w:right="850" w:bottom="1134"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Bitstream Vera Sans">
    <w:altName w:val="Arial"/>
    <w:panose1 w:val="00000000000000000000"/>
    <w:charset w:val="01"/>
    <w:family w:val="swiss"/>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ylfaen">
    <w:panose1 w:val="010A0502050306030303"/>
    <w:charset w:val="CC"/>
    <w:family w:val="roman"/>
    <w:pitch w:val="default"/>
    <w:sig w:usb0="04000687" w:usb1="00000000" w:usb2="00000000" w:usb3="00000000" w:csb0="2000009F" w:csb1="00000000"/>
  </w:font>
  <w:font w:name="GHEA Grapalat">
    <w:panose1 w:val="02000506050000020003"/>
    <w:charset w:val="00"/>
    <w:family w:val="modern"/>
    <w:pitch w:val="default"/>
    <w:sig w:usb0="A00006AF" w:usb1="5000204B" w:usb2="00000000" w:usb3="00000000" w:csb0="0000009F" w:csb1="00000000"/>
  </w:font>
  <w:font w:name="Arial Unicode">
    <w:altName w:val="Arial"/>
    <w:panose1 w:val="00000000000000000000"/>
    <w:charset w:val="CC"/>
    <w:family w:val="swiss"/>
    <w:pitch w:val="default"/>
    <w:sig w:usb0="00000000" w:usb1="00000000" w:usb2="00000000" w:usb3="00000000" w:csb0="0000009F" w:csb1="00000000"/>
  </w:font>
  <w:font w:name="inherit">
    <w:altName w:val="Calibri"/>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50"/>
    <w:rsid w:val="000D49A0"/>
    <w:rsid w:val="00104950"/>
    <w:rsid w:val="001415BC"/>
    <w:rsid w:val="002C5E9F"/>
    <w:rsid w:val="00635D32"/>
    <w:rsid w:val="007212B0"/>
    <w:rsid w:val="00C927B8"/>
    <w:rsid w:val="00D11C09"/>
    <w:rsid w:val="00DB07B8"/>
    <w:rsid w:val="00E56DCE"/>
    <w:rsid w:val="00EE4447"/>
    <w:rsid w:val="00FC7B5B"/>
    <w:rsid w:val="02864C08"/>
    <w:rsid w:val="5AA62E48"/>
    <w:rsid w:val="75FB233B"/>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2">
    <w:name w:val="heading 2"/>
    <w:basedOn w:val="1"/>
    <w:next w:val="1"/>
    <w:qFormat/>
    <w:uiPriority w:val="0"/>
    <w:pPr>
      <w:keepNext/>
      <w:jc w:val="both"/>
      <w:outlineLvl w:val="1"/>
    </w:pPr>
    <w:rPr>
      <w:rFonts w:ascii="Arial LatArm" w:hAnsi="Arial LatArm"/>
      <w:b/>
      <w:color w:val="0000FF"/>
      <w:sz w:val="20"/>
      <w:szCs w:val="20"/>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0"/>
    <w:rPr>
      <w:i/>
      <w:iCs/>
    </w:rPr>
  </w:style>
  <w:style w:type="paragraph" w:styleId="6">
    <w:name w:val="caption"/>
    <w:basedOn w:val="1"/>
    <w:qFormat/>
    <w:uiPriority w:val="0"/>
    <w:pPr>
      <w:suppressLineNumbers/>
      <w:spacing w:before="120" w:after="120"/>
    </w:pPr>
    <w:rPr>
      <w:rFonts w:cs="Bitstream Vera Sans"/>
      <w:i/>
      <w:iCs/>
    </w:rPr>
  </w:style>
  <w:style w:type="paragraph" w:styleId="7">
    <w:name w:val="Body Text"/>
    <w:basedOn w:val="1"/>
    <w:uiPriority w:val="0"/>
    <w:pPr>
      <w:spacing w:after="120"/>
    </w:pPr>
    <w:rPr>
      <w:lang w:val="en-GB" w:eastAsia="en-GB" w:bidi="en-GB"/>
    </w:rPr>
  </w:style>
  <w:style w:type="paragraph" w:styleId="8">
    <w:name w:val="Body Text Indent"/>
    <w:basedOn w:val="1"/>
    <w:qFormat/>
    <w:uiPriority w:val="0"/>
    <w:pPr>
      <w:spacing w:line="360" w:lineRule="auto"/>
      <w:ind w:firstLine="720"/>
      <w:jc w:val="both"/>
    </w:pPr>
    <w:rPr>
      <w:rFonts w:ascii="Arial LatArm" w:hAnsi="Arial LatArm"/>
      <w:i/>
      <w:sz w:val="20"/>
      <w:szCs w:val="20"/>
      <w:lang w:val="en-GB" w:eastAsia="en-GB" w:bidi="en-GB"/>
    </w:rPr>
  </w:style>
  <w:style w:type="paragraph" w:styleId="9">
    <w:name w:val="List"/>
    <w:basedOn w:val="7"/>
    <w:qFormat/>
    <w:uiPriority w:val="0"/>
    <w:rPr>
      <w:rFonts w:cs="Bitstream Vera Sans"/>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11">
    <w:name w:val="Заголовок 2 Знак"/>
    <w:basedOn w:val="3"/>
    <w:qFormat/>
    <w:uiPriority w:val="0"/>
    <w:rPr>
      <w:rFonts w:ascii="Arial LatArm" w:hAnsi="Arial LatArm" w:eastAsia="Times New Roman" w:cs="Times New Roman"/>
      <w:b/>
      <w:color w:val="0000FF"/>
      <w:sz w:val="20"/>
      <w:szCs w:val="20"/>
      <w:lang w:val="en-US" w:eastAsia="ru-RU"/>
    </w:rPr>
  </w:style>
  <w:style w:type="character" w:customStyle="1" w:styleId="12">
    <w:name w:val="Стандартный HTML Знак"/>
    <w:basedOn w:val="3"/>
    <w:qFormat/>
    <w:uiPriority w:val="99"/>
    <w:rPr>
      <w:rFonts w:ascii="Courier New" w:hAnsi="Courier New" w:eastAsia="Times New Roman" w:cs="Courier New"/>
      <w:sz w:val="20"/>
      <w:szCs w:val="20"/>
      <w:lang w:eastAsia="ru-RU"/>
    </w:rPr>
  </w:style>
  <w:style w:type="character" w:customStyle="1" w:styleId="13">
    <w:name w:val="Основной текст с отступом Знак"/>
    <w:basedOn w:val="3"/>
    <w:qFormat/>
    <w:uiPriority w:val="0"/>
    <w:rPr>
      <w:rFonts w:ascii="Arial LatArm" w:hAnsi="Arial LatArm" w:eastAsia="Times New Roman" w:cs="Times New Roman"/>
      <w:i/>
      <w:sz w:val="20"/>
      <w:szCs w:val="20"/>
      <w:lang w:val="en-GB" w:eastAsia="en-GB" w:bidi="en-GB"/>
    </w:rPr>
  </w:style>
  <w:style w:type="character" w:customStyle="1" w:styleId="14">
    <w:name w:val="Основной текст Знак"/>
    <w:basedOn w:val="3"/>
    <w:qFormat/>
    <w:uiPriority w:val="0"/>
    <w:rPr>
      <w:rFonts w:ascii="Times New Roman" w:hAnsi="Times New Roman" w:eastAsia="Times New Roman" w:cs="Times New Roman"/>
      <w:sz w:val="24"/>
      <w:szCs w:val="24"/>
      <w:lang w:val="en-GB" w:eastAsia="en-GB" w:bidi="en-GB"/>
    </w:rPr>
  </w:style>
  <w:style w:type="paragraph" w:customStyle="1" w:styleId="15">
    <w:name w:val="Heading"/>
    <w:basedOn w:val="1"/>
    <w:next w:val="7"/>
    <w:qFormat/>
    <w:uiPriority w:val="0"/>
    <w:pPr>
      <w:keepNext/>
      <w:spacing w:before="240" w:after="120"/>
    </w:pPr>
    <w:rPr>
      <w:rFonts w:ascii="Liberation Sans" w:hAnsi="Liberation Sans" w:eastAsia="WenQuanYi Micro Hei" w:cs="Bitstream Vera Sans"/>
      <w:sz w:val="28"/>
      <w:szCs w:val="28"/>
    </w:rPr>
  </w:style>
  <w:style w:type="paragraph" w:customStyle="1" w:styleId="16">
    <w:name w:val="Index"/>
    <w:basedOn w:val="1"/>
    <w:qFormat/>
    <w:uiPriority w:val="0"/>
    <w:pPr>
      <w:suppressLineNumbers/>
    </w:pPr>
    <w:rPr>
      <w:rFonts w:cs="Bitstream Vera S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1</Pages>
  <Words>462</Words>
  <Characters>2640</Characters>
  <Lines>22</Lines>
  <Paragraphs>6</Paragraphs>
  <TotalTime>2</TotalTime>
  <ScaleCrop>false</ScaleCrop>
  <LinksUpToDate>false</LinksUpToDate>
  <CharactersWithSpaces>3096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2025-01-31T10:51:00Z</dcterms:created>
  <dc:creator>RePack by Diakov</dc:creator>
  <cp:lastModifiedBy>User</cp:lastModifiedBy>
  <dcterms:modified xsi:type="dcterms:W3CDTF">2025-12-30T05:53:22Z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FB5C5263A4D341FBB0B43B2B3C74D726_13</vt:lpwstr>
  </property>
</Properties>
</file>